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202BF" w14:textId="5F1C8740" w:rsidR="00931E4E" w:rsidRDefault="00931E4E" w:rsidP="00FB25AA">
      <w:pPr>
        <w:pStyle w:val="Title"/>
      </w:pPr>
      <w:bookmarkStart w:id="0" w:name="_Toc88116531"/>
      <w:r>
        <w:t>Appendix E: Works cited</w:t>
      </w:r>
      <w:bookmarkEnd w:id="0"/>
      <w:r>
        <w:t xml:space="preserve"> </w:t>
      </w:r>
    </w:p>
    <w:p w14:paraId="2B702D9C" w14:textId="77777777" w:rsidR="00931E4E" w:rsidRDefault="00931E4E" w:rsidP="00931E4E">
      <w:pPr>
        <w:pStyle w:val="ListParagraph"/>
        <w:numPr>
          <w:ilvl w:val="0"/>
          <w:numId w:val="5"/>
        </w:numPr>
        <w:spacing w:line="360" w:lineRule="auto"/>
      </w:pPr>
      <w:r>
        <w:t>"Truth", Wikipedia, Accessed November 6, 2021, https://en.wikipedia.org/wiki/Truth</w:t>
      </w:r>
    </w:p>
    <w:p w14:paraId="09927372" w14:textId="77777777" w:rsidR="00931E4E" w:rsidRDefault="00931E4E" w:rsidP="00931E4E">
      <w:pPr>
        <w:pStyle w:val="ListParagraph"/>
        <w:numPr>
          <w:ilvl w:val="0"/>
          <w:numId w:val="5"/>
        </w:numPr>
        <w:spacing w:line="360" w:lineRule="auto"/>
      </w:pPr>
      <w:r>
        <w:t>"In the matter of Illinois Continental Machine Corporation Et Al." US Federal Trade Commission, Accessed November 6, 2021, https://www.ftc.gov/sites/default/files/documents/commission_decision_volumes/volume-54/ftcd-vol54july-june1958pages610-711.pdf</w:t>
      </w:r>
    </w:p>
    <w:p w14:paraId="5263919D" w14:textId="77777777" w:rsidR="00931E4E" w:rsidRDefault="00931E4E" w:rsidP="00931E4E">
      <w:pPr>
        <w:pStyle w:val="ListParagraph"/>
        <w:numPr>
          <w:ilvl w:val="0"/>
          <w:numId w:val="5"/>
        </w:numPr>
        <w:spacing w:line="360" w:lineRule="auto"/>
      </w:pPr>
      <w:r>
        <w:t>Robert B Cialdini, PhD, Influence: The Psychology of Persuasion (Harper Business 2006)</w:t>
      </w:r>
    </w:p>
    <w:p w14:paraId="50D60C86" w14:textId="77777777" w:rsidR="00931E4E" w:rsidRDefault="00931E4E" w:rsidP="00931E4E">
      <w:pPr>
        <w:pStyle w:val="ListParagraph"/>
        <w:numPr>
          <w:ilvl w:val="0"/>
          <w:numId w:val="5"/>
        </w:numPr>
        <w:spacing w:line="360" w:lineRule="auto"/>
      </w:pPr>
      <w:r>
        <w:t>"Truth in Advertising: Our Mission", TINA.org, Accessed November 6, 2021, https://www.truthinadvertising.org/about/</w:t>
      </w:r>
    </w:p>
    <w:p w14:paraId="3EAB5E60" w14:textId="77777777" w:rsidR="00931E4E" w:rsidRDefault="00931E4E" w:rsidP="00931E4E">
      <w:pPr>
        <w:pStyle w:val="ListParagraph"/>
        <w:numPr>
          <w:ilvl w:val="0"/>
          <w:numId w:val="5"/>
        </w:numPr>
        <w:spacing w:line="360" w:lineRule="auto"/>
      </w:pPr>
      <w:r>
        <w:t>"15 USC Chapter 2, Subchapter I: Federal Trade Commission; Chapter 2 — Federal Trade Commission, Promotion of export trade and prevention of unfair methods of competition ", United States House of Representatives, Accessed November 6, 2021, http://uscode.house.gov/view.xhtml?req=granuleid%3AUSC-prelim-title15-chapter2-subchapter1&amp;edition=prelim</w:t>
      </w:r>
    </w:p>
    <w:p w14:paraId="4F505FB7" w14:textId="77777777" w:rsidR="00931E4E" w:rsidRDefault="00931E4E" w:rsidP="00931E4E">
      <w:pPr>
        <w:pStyle w:val="ListParagraph"/>
        <w:numPr>
          <w:ilvl w:val="0"/>
          <w:numId w:val="5"/>
        </w:numPr>
        <w:spacing w:line="360" w:lineRule="auto"/>
      </w:pPr>
      <w:r>
        <w:t>"Federal Trade Commission Act, Incorporating U.S. SAFE WEB Act amendments of 2006", Federal Trade Commission, Accessed November 6, 2021, https://www.ftc.gov/sites/default/files/documents/statutes/federal-trade-commission-act/ftc_act_incorporatingus_safe_web_act.pdf</w:t>
      </w:r>
    </w:p>
    <w:p w14:paraId="5974DD53" w14:textId="77777777" w:rsidR="00931E4E" w:rsidRDefault="00931E4E" w:rsidP="00931E4E">
      <w:pPr>
        <w:pStyle w:val="ListParagraph"/>
        <w:numPr>
          <w:ilvl w:val="0"/>
          <w:numId w:val="5"/>
        </w:numPr>
        <w:spacing w:line="360" w:lineRule="auto"/>
      </w:pPr>
      <w:r>
        <w:t>"Merchant and Consumer Protection: The Uniform Deceptive Trade Practices Act", Yale Law School, Accessed November 6, 2021, https://digitalcommons.law.yale.edu/cgi/viewcontent.cgi?article=5831&amp;context=ylj</w:t>
      </w:r>
    </w:p>
    <w:p w14:paraId="735B9DEE" w14:textId="77777777" w:rsidR="00931E4E" w:rsidRDefault="00931E4E" w:rsidP="00931E4E">
      <w:pPr>
        <w:pStyle w:val="ListParagraph"/>
        <w:numPr>
          <w:ilvl w:val="0"/>
          <w:numId w:val="5"/>
        </w:numPr>
        <w:spacing w:line="360" w:lineRule="auto"/>
      </w:pPr>
      <w:r>
        <w:lastRenderedPageBreak/>
        <w:t>"Deceptive Trade Practices laws", Law Library - American Law and Legal Information, Accessed November 6, 2021, https://law.jrank.org/pages/11799/Deceptive-Trade-Practices.html</w:t>
      </w:r>
    </w:p>
    <w:p w14:paraId="1CC69911" w14:textId="77777777" w:rsidR="00931E4E" w:rsidRDefault="00931E4E" w:rsidP="00931E4E">
      <w:pPr>
        <w:pStyle w:val="ListParagraph"/>
        <w:numPr>
          <w:ilvl w:val="0"/>
          <w:numId w:val="5"/>
        </w:numPr>
        <w:spacing w:line="360" w:lineRule="auto"/>
      </w:pPr>
      <w:r>
        <w:t>"False Advertising, Proof Requirement", Law Library - American Law and Legal Information, Accessed November 6, 2021, https://law.jrank.org/pages/6727/False-Advertising-Proof-Requirement.html</w:t>
      </w:r>
    </w:p>
    <w:p w14:paraId="09EAE058" w14:textId="77777777" w:rsidR="00931E4E" w:rsidRDefault="00931E4E" w:rsidP="00931E4E">
      <w:pPr>
        <w:pStyle w:val="ListParagraph"/>
        <w:numPr>
          <w:ilvl w:val="0"/>
          <w:numId w:val="5"/>
        </w:numPr>
        <w:spacing w:line="360" w:lineRule="auto"/>
      </w:pPr>
      <w:r>
        <w:t>"BrowseAloud Opinions Sought; Discussion response by Paul Liversidge posted May 26, 2004", comp.infosystems.www.authoring.html, Accessed November 6, 2021, https://groups.google.com/g/comp.infosystems.www.authoring.html/c/vU-Z_LnBX64/m/VA2ICES_MQkJ?hl=en&amp;pli=1</w:t>
      </w:r>
    </w:p>
    <w:p w14:paraId="12AD482B" w14:textId="77777777" w:rsidR="00931E4E" w:rsidRDefault="00931E4E" w:rsidP="00931E4E">
      <w:pPr>
        <w:pStyle w:val="ListParagraph"/>
        <w:numPr>
          <w:ilvl w:val="0"/>
          <w:numId w:val="5"/>
        </w:numPr>
        <w:spacing w:line="360" w:lineRule="auto"/>
      </w:pPr>
      <w:r>
        <w:t>"Overlay Factsheet", Karl Groves et al. Accessed November 6, 2021, https://overlayfactsheet.com/</w:t>
      </w:r>
    </w:p>
    <w:p w14:paraId="1CB655F1" w14:textId="77777777" w:rsidR="00931E4E" w:rsidRDefault="00931E4E" w:rsidP="00931E4E">
      <w:pPr>
        <w:pStyle w:val="ListParagraph"/>
        <w:numPr>
          <w:ilvl w:val="0"/>
          <w:numId w:val="5"/>
        </w:numPr>
        <w:spacing w:line="360" w:lineRule="auto"/>
      </w:pPr>
      <w:r>
        <w:t>"Can assistive technologies make a website accessible?", Karl Groves, Accessed November 6, 2021, https://karlgroves.com/2012/04/19/can-assistive-technology-make-a-website-accessible</w:t>
      </w:r>
    </w:p>
    <w:p w14:paraId="1A0BBA7F" w14:textId="77777777" w:rsidR="00931E4E" w:rsidRDefault="00931E4E" w:rsidP="00931E4E">
      <w:pPr>
        <w:pStyle w:val="ListParagraph"/>
        <w:numPr>
          <w:ilvl w:val="0"/>
          <w:numId w:val="5"/>
        </w:numPr>
        <w:spacing w:line="360" w:lineRule="auto"/>
      </w:pPr>
      <w:r>
        <w:t>"EN 301 549 V 1.1.2 (2015-04) Accessibility requirements suitable for public procurement of ICT products and services in Europe", European Telecommunications Standards Institute, Accessed November 6, 2021, https://www.etsi.org/deliver/etsi_en/301500_301599/301549/01.01.02_60/en_301549v010102p.pdf</w:t>
      </w:r>
    </w:p>
    <w:p w14:paraId="4EFE599A" w14:textId="77777777" w:rsidR="00931E4E" w:rsidRDefault="00931E4E" w:rsidP="00931E4E">
      <w:pPr>
        <w:pStyle w:val="ListParagraph"/>
        <w:numPr>
          <w:ilvl w:val="0"/>
          <w:numId w:val="5"/>
        </w:numPr>
        <w:spacing w:line="360" w:lineRule="auto"/>
      </w:pPr>
      <w:r>
        <w:t>"Section 508 of the US Rehabilitation Act, Appendix C to Part 1194 - Functional Performance Criteria and Technical Requirements", National Archives, Accessed November 6, 2021, https://www.ecfr.gov/current/title-36/chapter-XI/part-1194#Appendix-C-to-Part-1194</w:t>
      </w:r>
    </w:p>
    <w:p w14:paraId="0EC03D05" w14:textId="77777777" w:rsidR="00931E4E" w:rsidRDefault="00931E4E" w:rsidP="00931E4E">
      <w:pPr>
        <w:pStyle w:val="ListParagraph"/>
        <w:numPr>
          <w:ilvl w:val="0"/>
          <w:numId w:val="5"/>
        </w:numPr>
        <w:spacing w:line="360" w:lineRule="auto"/>
      </w:pPr>
      <w:r>
        <w:t xml:space="preserve">"What is a good conversion rate (And how does yours compare?)", </w:t>
      </w:r>
      <w:proofErr w:type="spellStart"/>
      <w:r>
        <w:t>WebFX</w:t>
      </w:r>
      <w:proofErr w:type="spellEnd"/>
      <w:r>
        <w:t xml:space="preserve">, </w:t>
      </w:r>
      <w:r>
        <w:lastRenderedPageBreak/>
        <w:t>Accessed November 6, 2021, https://www.webfx.com/blog/marketing/what-is-a-good-conversion-rate/</w:t>
      </w:r>
    </w:p>
    <w:p w14:paraId="7FF194A5" w14:textId="77777777" w:rsidR="00931E4E" w:rsidRDefault="00931E4E" w:rsidP="00931E4E">
      <w:pPr>
        <w:pStyle w:val="ListParagraph"/>
        <w:numPr>
          <w:ilvl w:val="0"/>
          <w:numId w:val="5"/>
        </w:numPr>
        <w:spacing w:line="360" w:lineRule="auto"/>
      </w:pPr>
      <w:r>
        <w:t>"Robert Cialdini", Wikipedia, Accessed November 6, 2021, https://en.wikipedia.org/wiki/Robert_Cialdini</w:t>
      </w:r>
    </w:p>
    <w:p w14:paraId="71E0881B" w14:textId="77777777" w:rsidR="00931E4E" w:rsidRDefault="00931E4E" w:rsidP="00931E4E">
      <w:pPr>
        <w:pStyle w:val="ListParagraph"/>
        <w:numPr>
          <w:ilvl w:val="0"/>
          <w:numId w:val="5"/>
        </w:numPr>
        <w:spacing w:line="360" w:lineRule="auto"/>
      </w:pPr>
      <w:r>
        <w:t>"Be wary of add-on accessibility - Comment", Adrian Roselli, Accessed November 6, 2021, https://adrianroselli.com/2015/11/be-wary-of-add-on-accessibility.html#comment-164513</w:t>
      </w:r>
    </w:p>
    <w:p w14:paraId="4DD271EA" w14:textId="77777777" w:rsidR="00931E4E" w:rsidRDefault="00931E4E" w:rsidP="00931E4E">
      <w:pPr>
        <w:pStyle w:val="ListParagraph"/>
        <w:numPr>
          <w:ilvl w:val="0"/>
          <w:numId w:val="5"/>
        </w:numPr>
        <w:spacing w:line="360" w:lineRule="auto"/>
      </w:pPr>
      <w:r>
        <w:t>"accessiBe will get you sued - Update 13", Adrian Roselli, Accessed November 6, 2021, https://adrianroselli.com/2020/06/accessibe-will-get-you-sued.html#Update13</w:t>
      </w:r>
    </w:p>
    <w:p w14:paraId="5D442529" w14:textId="1939D0CC" w:rsidR="00931E4E" w:rsidRDefault="00931E4E" w:rsidP="00931E4E">
      <w:pPr>
        <w:pStyle w:val="ListParagraph"/>
        <w:numPr>
          <w:ilvl w:val="0"/>
          <w:numId w:val="5"/>
        </w:numPr>
        <w:spacing w:line="360" w:lineRule="auto"/>
      </w:pPr>
      <w:r>
        <w:t>"accessiBe will get you sued - accessiBe spoofs automated checkers", Adrian Roselli, Accessed November 6, 2021, https://adrianroselli.com/2020/06/accessibe-will-get-you-sued.html#Spoofs</w:t>
      </w:r>
    </w:p>
    <w:p w14:paraId="1A527BE0" w14:textId="77777777" w:rsidR="00931E4E" w:rsidRDefault="00931E4E" w:rsidP="00931E4E">
      <w:pPr>
        <w:pStyle w:val="ListParagraph"/>
        <w:numPr>
          <w:ilvl w:val="0"/>
          <w:numId w:val="5"/>
        </w:numPr>
        <w:spacing w:line="360" w:lineRule="auto"/>
      </w:pPr>
      <w:r>
        <w:t>"AccessiBe and the fake WordPress plugin reviews", Joe Dolson, Accessed November 6, 2021, https://www.joedolson.com/2021/02/accessibe-the-fake-wordpress-plug-in-reviews/</w:t>
      </w:r>
    </w:p>
    <w:p w14:paraId="6966FC04" w14:textId="77777777" w:rsidR="00931E4E" w:rsidRDefault="00931E4E" w:rsidP="00931E4E">
      <w:pPr>
        <w:pStyle w:val="ListParagraph"/>
        <w:numPr>
          <w:ilvl w:val="0"/>
          <w:numId w:val="5"/>
        </w:numPr>
        <w:spacing w:line="360" w:lineRule="auto"/>
      </w:pPr>
      <w:r>
        <w:t xml:space="preserve">"WordPress.org removes fake reviews for accessiBe plugin", </w:t>
      </w:r>
      <w:proofErr w:type="spellStart"/>
      <w:r>
        <w:t>WPTavern</w:t>
      </w:r>
      <w:proofErr w:type="spellEnd"/>
      <w:r>
        <w:t>, Accessed November 6, 2021, https://wptavern.com/wordpress-org-removes-fake-reviews-for-acessibe-plugin</w:t>
      </w:r>
    </w:p>
    <w:p w14:paraId="2EDF15C6" w14:textId="77777777" w:rsidR="00931E4E" w:rsidRPr="004527C3" w:rsidRDefault="00931E4E" w:rsidP="00931E4E">
      <w:pPr>
        <w:pStyle w:val="ListParagraph"/>
        <w:numPr>
          <w:ilvl w:val="0"/>
          <w:numId w:val="5"/>
        </w:numPr>
        <w:spacing w:line="360" w:lineRule="auto"/>
      </w:pPr>
      <w:r>
        <w:t>"</w:t>
      </w:r>
      <w:proofErr w:type="gramStart"/>
      <w:r>
        <w:t>How</w:t>
      </w:r>
      <w:proofErr w:type="gramEnd"/>
      <w:r>
        <w:t xml:space="preserve"> 'deceptive' sponsored news articles could be tricking readers — even with a disclosure message", Business Insider, Accessed November 6, 2021, https://www.businessinsider.com/how-deceptive-sponsored-news-articles-could-be-undermining-trusted-news-brands-even-with-a-disclosure-message-2016-3</w:t>
      </w:r>
    </w:p>
    <w:p w14:paraId="62B2DF40" w14:textId="7FFE8E6A" w:rsidR="00E40955" w:rsidRDefault="00E40955" w:rsidP="00931E4E"/>
    <w:sectPr w:rsidR="00E40955" w:rsidSect="001847B6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C726A"/>
    <w:multiLevelType w:val="hybridMultilevel"/>
    <w:tmpl w:val="1A128144"/>
    <w:lvl w:ilvl="0" w:tplc="55389C2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E4A0D"/>
    <w:multiLevelType w:val="hybridMultilevel"/>
    <w:tmpl w:val="86803D60"/>
    <w:lvl w:ilvl="0" w:tplc="EAB83D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A0A41"/>
    <w:multiLevelType w:val="multilevel"/>
    <w:tmpl w:val="56C2C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EnumeratedH2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DA1C9D"/>
    <w:multiLevelType w:val="hybridMultilevel"/>
    <w:tmpl w:val="DDB2B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4E"/>
    <w:rsid w:val="00070D85"/>
    <w:rsid w:val="002C4A6A"/>
    <w:rsid w:val="0032560A"/>
    <w:rsid w:val="00386D51"/>
    <w:rsid w:val="00590CF1"/>
    <w:rsid w:val="005A4FEC"/>
    <w:rsid w:val="00772910"/>
    <w:rsid w:val="00776F3D"/>
    <w:rsid w:val="0086771C"/>
    <w:rsid w:val="008F0999"/>
    <w:rsid w:val="00924582"/>
    <w:rsid w:val="00931E4E"/>
    <w:rsid w:val="009A2612"/>
    <w:rsid w:val="009F42F1"/>
    <w:rsid w:val="00D5020C"/>
    <w:rsid w:val="00E40955"/>
    <w:rsid w:val="00E6212A"/>
    <w:rsid w:val="00FB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772C6B"/>
  <w15:chartTrackingRefBased/>
  <w15:docId w15:val="{6AB99D31-8B36-F547-B065-399F6222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E4E"/>
    <w:pPr>
      <w:spacing w:line="360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999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999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A4F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33333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A4F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3333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A4F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utoRedefine/>
    <w:rsid w:val="00772910"/>
    <w:pPr>
      <w:widowControl w:val="0"/>
      <w:numPr>
        <w:numId w:val="3"/>
      </w:numPr>
      <w:pBdr>
        <w:top w:val="nil"/>
        <w:left w:val="nil"/>
        <w:bottom w:val="nil"/>
        <w:right w:val="nil"/>
        <w:between w:val="nil"/>
        <w:bar w:val="nil"/>
      </w:pBdr>
      <w:spacing w:line="320" w:lineRule="exact"/>
    </w:pPr>
    <w:rPr>
      <w:rFonts w:ascii="Avenir Book" w:eastAsia="Arial Unicode MS" w:hAnsi="Avenir Book" w:cs="Arial Unicode MS"/>
      <w:color w:val="000000"/>
      <w:szCs w:val="22"/>
      <w:u w:color="000000"/>
      <w:bdr w:val="nil"/>
    </w:rPr>
  </w:style>
  <w:style w:type="character" w:customStyle="1" w:styleId="CodeExamples">
    <w:name w:val="Code Examples"/>
    <w:basedOn w:val="DefaultParagraphFont"/>
    <w:uiPriority w:val="1"/>
    <w:qFormat/>
    <w:rsid w:val="009A2612"/>
    <w:rPr>
      <w:rFonts w:ascii="Courier" w:hAnsi="Courier"/>
    </w:rPr>
  </w:style>
  <w:style w:type="character" w:customStyle="1" w:styleId="Heading1Char">
    <w:name w:val="Heading 1 Char"/>
    <w:basedOn w:val="DefaultParagraphFont"/>
    <w:link w:val="Heading1"/>
    <w:uiPriority w:val="9"/>
    <w:rsid w:val="008F09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09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4FEC"/>
    <w:rPr>
      <w:rFonts w:asciiTheme="majorHAnsi" w:eastAsiaTheme="majorEastAsia" w:hAnsiTheme="majorHAnsi" w:cstheme="majorBidi"/>
      <w:color w:val="333333"/>
    </w:rPr>
  </w:style>
  <w:style w:type="character" w:customStyle="1" w:styleId="Heading4Char">
    <w:name w:val="Heading 4 Char"/>
    <w:basedOn w:val="DefaultParagraphFont"/>
    <w:link w:val="Heading4"/>
    <w:uiPriority w:val="9"/>
    <w:rsid w:val="005A4FEC"/>
    <w:rPr>
      <w:rFonts w:asciiTheme="majorHAnsi" w:eastAsiaTheme="majorEastAsia" w:hAnsiTheme="majorHAnsi" w:cstheme="majorBidi"/>
      <w:i/>
      <w:iCs/>
      <w:color w:val="333333"/>
    </w:rPr>
  </w:style>
  <w:style w:type="character" w:customStyle="1" w:styleId="Heading5Char">
    <w:name w:val="Heading 5 Char"/>
    <w:basedOn w:val="DefaultParagraphFont"/>
    <w:link w:val="Heading5"/>
    <w:uiPriority w:val="9"/>
    <w:rsid w:val="005A4FEC"/>
    <w:rPr>
      <w:rFonts w:asciiTheme="majorHAnsi" w:eastAsiaTheme="majorEastAsia" w:hAnsiTheme="majorHAnsi" w:cstheme="majorBidi"/>
      <w:color w:val="333333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A4FEC"/>
    <w:pPr>
      <w:contextualSpacing/>
    </w:pPr>
    <w:rPr>
      <w:rFonts w:asciiTheme="majorHAnsi" w:eastAsiaTheme="majorEastAsia" w:hAnsiTheme="majorHAnsi" w:cstheme="majorBidi"/>
      <w:color w:val="295BA9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4FEC"/>
    <w:rPr>
      <w:rFonts w:asciiTheme="majorHAnsi" w:eastAsiaTheme="majorEastAsia" w:hAnsiTheme="majorHAnsi" w:cstheme="majorBidi"/>
      <w:color w:val="295BA9"/>
      <w:spacing w:val="-10"/>
      <w:kern w:val="28"/>
      <w:sz w:val="56"/>
      <w:szCs w:val="56"/>
    </w:rPr>
  </w:style>
  <w:style w:type="paragraph" w:customStyle="1" w:styleId="EnumeratedH1">
    <w:name w:val="EnumeratedH1"/>
    <w:basedOn w:val="Heading1"/>
    <w:autoRedefine/>
    <w:qFormat/>
    <w:rsid w:val="00590CF1"/>
    <w:pPr>
      <w:keepLines w:val="0"/>
      <w:tabs>
        <w:tab w:val="left" w:pos="-720"/>
        <w:tab w:val="center" w:pos="4680"/>
      </w:tabs>
      <w:suppressAutoHyphens/>
      <w:ind w:left="540" w:hanging="540"/>
      <w:jc w:val="both"/>
    </w:pPr>
    <w:rPr>
      <w:rFonts w:asciiTheme="minorHAnsi" w:eastAsia="Times New Roman" w:hAnsiTheme="minorHAnsi" w:cs="Times New Roman"/>
      <w:b/>
      <w:bCs/>
      <w:iCs/>
      <w:color w:val="auto"/>
      <w:spacing w:val="-3"/>
      <w:sz w:val="56"/>
      <w:szCs w:val="24"/>
    </w:rPr>
  </w:style>
  <w:style w:type="paragraph" w:customStyle="1" w:styleId="EnumeratedH2">
    <w:name w:val="EnumeratedH2"/>
    <w:basedOn w:val="Heading1"/>
    <w:autoRedefine/>
    <w:qFormat/>
    <w:rsid w:val="00590CF1"/>
    <w:pPr>
      <w:keepLines w:val="0"/>
      <w:numPr>
        <w:ilvl w:val="1"/>
        <w:numId w:val="2"/>
      </w:numPr>
      <w:tabs>
        <w:tab w:val="left" w:pos="-720"/>
        <w:tab w:val="center" w:pos="4680"/>
      </w:tabs>
      <w:suppressAutoHyphens/>
      <w:jc w:val="both"/>
    </w:pPr>
    <w:rPr>
      <w:rFonts w:asciiTheme="minorHAnsi" w:eastAsia="Times New Roman" w:hAnsiTheme="minorHAnsi" w:cs="Times New Roman"/>
      <w:iCs/>
      <w:color w:val="auto"/>
      <w:spacing w:val="-3"/>
      <w:sz w:val="24"/>
      <w:szCs w:val="24"/>
    </w:rPr>
  </w:style>
  <w:style w:type="paragraph" w:customStyle="1" w:styleId="Blockquote">
    <w:name w:val="Blockquote"/>
    <w:basedOn w:val="Normal"/>
    <w:autoRedefine/>
    <w:qFormat/>
    <w:rsid w:val="00070D85"/>
    <w:pPr>
      <w:ind w:left="720"/>
    </w:pPr>
    <w:rPr>
      <w:color w:val="44546A" w:themeColor="text2"/>
    </w:rPr>
  </w:style>
  <w:style w:type="character" w:customStyle="1" w:styleId="AwesomeSubtitle">
    <w:name w:val="AwesomeSubtitle"/>
    <w:basedOn w:val="TitleChar"/>
    <w:uiPriority w:val="1"/>
    <w:qFormat/>
    <w:rsid w:val="00776F3D"/>
    <w:rPr>
      <w:rFonts w:asciiTheme="majorHAnsi" w:eastAsiaTheme="majorEastAsia" w:hAnsiTheme="majorHAnsi" w:cstheme="majorBidi"/>
      <w:color w:val="595959" w:themeColor="text1" w:themeTint="A6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Groves</dc:creator>
  <cp:keywords/>
  <dc:description/>
  <cp:lastModifiedBy>Karl Groves</cp:lastModifiedBy>
  <cp:revision>2</cp:revision>
  <cp:lastPrinted>2021-12-04T16:52:00Z</cp:lastPrinted>
  <dcterms:created xsi:type="dcterms:W3CDTF">2021-11-19T21:13:00Z</dcterms:created>
  <dcterms:modified xsi:type="dcterms:W3CDTF">2021-12-04T16:52:00Z</dcterms:modified>
</cp:coreProperties>
</file>